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0B0" w:rsidRDefault="00151B9B">
      <w:pPr>
        <w:rPr>
          <w:rStyle w:val="hps"/>
          <w:rFonts w:ascii="Arial" w:hAnsi="Arial" w:cs="Arial"/>
          <w:color w:val="222222"/>
          <w:lang w:val="en"/>
        </w:rPr>
      </w:pPr>
      <w:r>
        <w:rPr>
          <w:rStyle w:val="hps"/>
          <w:rFonts w:ascii="Arial" w:hAnsi="Arial" w:cs="Arial"/>
          <w:color w:val="222222"/>
          <w:lang w:val="en"/>
        </w:rPr>
        <w:t>OFFICIAL JOURNAL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PAGE 2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MERIDA</w:t>
      </w:r>
      <w:r>
        <w:rPr>
          <w:rFonts w:ascii="Arial" w:hAnsi="Arial" w:cs="Arial"/>
          <w:color w:val="222222"/>
          <w:lang w:val="en"/>
        </w:rPr>
        <w:t xml:space="preserve">, </w:t>
      </w:r>
      <w:proofErr w:type="gramStart"/>
      <w:r>
        <w:rPr>
          <w:rStyle w:val="hps"/>
          <w:rFonts w:ascii="Arial" w:hAnsi="Arial" w:cs="Arial"/>
          <w:color w:val="222222"/>
          <w:lang w:val="en"/>
        </w:rPr>
        <w:t>YUC</w:t>
      </w:r>
      <w:r>
        <w:rPr>
          <w:rFonts w:ascii="Arial" w:hAnsi="Arial" w:cs="Arial"/>
          <w:color w:val="222222"/>
          <w:lang w:val="en"/>
        </w:rPr>
        <w:t>.,</w:t>
      </w:r>
      <w:proofErr w:type="gramEnd"/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MONDAY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15 DECEMBER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2014</w:t>
      </w:r>
      <w:r>
        <w:rPr>
          <w:rFonts w:ascii="Arial" w:hAnsi="Arial" w:cs="Arial"/>
          <w:color w:val="222222"/>
          <w:lang w:val="en"/>
        </w:rPr>
        <w:t>.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-SUMARIO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STATE GOVERNMENT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EXECUTIVE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DECREE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236/2014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BY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EXTENDING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THE TERM OF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ENDORSEMENT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MISCELLANEOUS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REQUIREMENTS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FOR TRANSIT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VEHICLES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IN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STATE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 xml:space="preserve">OF </w:t>
      </w:r>
      <w:proofErr w:type="gramStart"/>
      <w:r>
        <w:rPr>
          <w:rStyle w:val="hps"/>
          <w:rFonts w:ascii="Arial" w:hAnsi="Arial" w:cs="Arial"/>
          <w:color w:val="222222"/>
          <w:lang w:val="en"/>
        </w:rPr>
        <w:t>YUCATAN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...............................................</w:t>
      </w:r>
      <w:proofErr w:type="gramEnd"/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..................................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4</w:t>
      </w:r>
    </w:p>
    <w:p w:rsidR="00151B9B" w:rsidRDefault="00151B9B">
      <w:pPr>
        <w:rPr>
          <w:rStyle w:val="hps"/>
          <w:rFonts w:ascii="Arial" w:hAnsi="Arial" w:cs="Arial"/>
          <w:color w:val="222222"/>
          <w:lang w:val="en"/>
        </w:rPr>
      </w:pPr>
    </w:p>
    <w:p w:rsidR="00151B9B" w:rsidRDefault="00151B9B">
      <w:pPr>
        <w:rPr>
          <w:rStyle w:val="hps"/>
          <w:rFonts w:ascii="Arial" w:hAnsi="Arial" w:cs="Arial"/>
          <w:color w:val="222222"/>
          <w:lang w:val="en"/>
        </w:rPr>
      </w:pPr>
    </w:p>
    <w:p w:rsidR="00151B9B" w:rsidRDefault="00151B9B">
      <w:pPr>
        <w:rPr>
          <w:rStyle w:val="hps"/>
          <w:rFonts w:ascii="Arial" w:hAnsi="Arial" w:cs="Arial"/>
          <w:color w:val="222222"/>
          <w:lang w:val="en"/>
        </w:rPr>
      </w:pPr>
    </w:p>
    <w:p w:rsidR="00151B9B" w:rsidRDefault="00151B9B">
      <w:pPr>
        <w:rPr>
          <w:rFonts w:ascii="Arial" w:hAnsi="Arial" w:cs="Arial"/>
          <w:color w:val="222222"/>
          <w:lang w:val="en"/>
        </w:rPr>
      </w:pPr>
      <w:r>
        <w:rPr>
          <w:rStyle w:val="hps"/>
          <w:rFonts w:ascii="Arial" w:hAnsi="Arial" w:cs="Arial"/>
          <w:color w:val="222222"/>
          <w:lang w:val="en"/>
        </w:rPr>
        <w:t>OFFICIAL JOURNAL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PAGE 4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MERIDA</w:t>
      </w:r>
      <w:r>
        <w:rPr>
          <w:rFonts w:ascii="Arial" w:hAnsi="Arial" w:cs="Arial"/>
          <w:color w:val="222222"/>
          <w:lang w:val="en"/>
        </w:rPr>
        <w:t xml:space="preserve">, </w:t>
      </w:r>
      <w:proofErr w:type="gramStart"/>
      <w:r>
        <w:rPr>
          <w:rStyle w:val="hps"/>
          <w:rFonts w:ascii="Arial" w:hAnsi="Arial" w:cs="Arial"/>
          <w:color w:val="222222"/>
          <w:lang w:val="en"/>
        </w:rPr>
        <w:t>YUC</w:t>
      </w:r>
      <w:r>
        <w:rPr>
          <w:rFonts w:ascii="Arial" w:hAnsi="Arial" w:cs="Arial"/>
          <w:color w:val="222222"/>
          <w:lang w:val="en"/>
        </w:rPr>
        <w:t>.,</w:t>
      </w:r>
      <w:proofErr w:type="gramEnd"/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MONDAY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15 DECEMBER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2014</w:t>
      </w:r>
      <w:r>
        <w:rPr>
          <w:rFonts w:ascii="Arial" w:hAnsi="Arial" w:cs="Arial"/>
          <w:color w:val="222222"/>
          <w:lang w:val="en"/>
        </w:rPr>
        <w:t>.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Decree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236/2014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on the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Validity of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Endorsement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is extended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Different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Requirements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for Transit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Vehicles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in the State of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Yucatán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Rodrigo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Rolando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Zapata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Bello,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Governor of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Yucatán,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with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based on article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55</w:t>
      </w:r>
      <w:r>
        <w:rPr>
          <w:rFonts w:ascii="Arial" w:hAnsi="Arial" w:cs="Arial"/>
          <w:color w:val="222222"/>
          <w:lang w:val="en"/>
        </w:rPr>
        <w:t xml:space="preserve">, section </w:t>
      </w:r>
      <w:r>
        <w:rPr>
          <w:rStyle w:val="hps"/>
          <w:rFonts w:ascii="Arial" w:hAnsi="Arial" w:cs="Arial"/>
          <w:color w:val="222222"/>
          <w:lang w:val="en"/>
        </w:rPr>
        <w:t>II</w:t>
      </w:r>
      <w:r>
        <w:rPr>
          <w:rFonts w:ascii="Arial" w:hAnsi="Arial" w:cs="Arial"/>
          <w:color w:val="222222"/>
          <w:lang w:val="en"/>
        </w:rPr>
        <w:t xml:space="preserve">, </w:t>
      </w:r>
      <w:r>
        <w:rPr>
          <w:rStyle w:val="hps"/>
          <w:rFonts w:ascii="Arial" w:hAnsi="Arial" w:cs="Arial"/>
          <w:color w:val="222222"/>
          <w:lang w:val="en"/>
        </w:rPr>
        <w:t>and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60 of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the Constitution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State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of Yucatan;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14</w:t>
      </w:r>
      <w:r>
        <w:rPr>
          <w:rFonts w:ascii="Arial" w:hAnsi="Arial" w:cs="Arial"/>
          <w:color w:val="222222"/>
          <w:lang w:val="en"/>
        </w:rPr>
        <w:t xml:space="preserve">, Sections </w:t>
      </w:r>
      <w:r>
        <w:rPr>
          <w:rStyle w:val="hps"/>
          <w:rFonts w:ascii="Arial" w:hAnsi="Arial" w:cs="Arial"/>
          <w:color w:val="222222"/>
          <w:lang w:val="en"/>
        </w:rPr>
        <w:t>VIII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and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IX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of the Code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Administration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Public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Yucatan</w:t>
      </w:r>
      <w:r>
        <w:rPr>
          <w:rFonts w:ascii="Arial" w:hAnsi="Arial" w:cs="Arial"/>
          <w:color w:val="222222"/>
          <w:lang w:val="en"/>
        </w:rPr>
        <w:t xml:space="preserve">; </w:t>
      </w:r>
      <w:r>
        <w:rPr>
          <w:rStyle w:val="hps"/>
          <w:rFonts w:ascii="Arial" w:hAnsi="Arial" w:cs="Arial"/>
          <w:color w:val="222222"/>
          <w:lang w:val="en"/>
        </w:rPr>
        <w:t>and 7</w:t>
      </w:r>
      <w:r>
        <w:rPr>
          <w:rFonts w:ascii="Arial" w:hAnsi="Arial" w:cs="Arial"/>
          <w:color w:val="222222"/>
          <w:lang w:val="en"/>
        </w:rPr>
        <w:t xml:space="preserve">, Section </w:t>
      </w:r>
      <w:r>
        <w:rPr>
          <w:rStyle w:val="hps"/>
          <w:rFonts w:ascii="Arial" w:hAnsi="Arial" w:cs="Arial"/>
          <w:color w:val="222222"/>
          <w:lang w:val="en"/>
        </w:rPr>
        <w:t>V</w:t>
      </w:r>
      <w:r>
        <w:rPr>
          <w:rFonts w:ascii="Arial" w:hAnsi="Arial" w:cs="Arial"/>
          <w:color w:val="222222"/>
          <w:lang w:val="en"/>
        </w:rPr>
        <w:t xml:space="preserve">, </w:t>
      </w:r>
      <w:r>
        <w:rPr>
          <w:rStyle w:val="hps"/>
          <w:rFonts w:ascii="Arial" w:hAnsi="Arial" w:cs="Arial"/>
          <w:color w:val="222222"/>
          <w:lang w:val="en"/>
        </w:rPr>
        <w:t>and 26</w:t>
      </w:r>
      <w:r>
        <w:rPr>
          <w:rFonts w:ascii="Arial" w:hAnsi="Arial" w:cs="Arial"/>
          <w:color w:val="222222"/>
          <w:lang w:val="en"/>
        </w:rPr>
        <w:t xml:space="preserve">, first </w:t>
      </w:r>
      <w:r>
        <w:rPr>
          <w:rStyle w:val="hps"/>
          <w:rFonts w:ascii="Arial" w:hAnsi="Arial" w:cs="Arial"/>
          <w:color w:val="222222"/>
          <w:lang w:val="en"/>
        </w:rPr>
        <w:t>paragraph, of the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Act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Transit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and Highways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of the State of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Yucatan</w:t>
      </w:r>
      <w:proofErr w:type="gramStart"/>
      <w:r>
        <w:rPr>
          <w:rStyle w:val="hps"/>
          <w:rFonts w:ascii="Arial" w:hAnsi="Arial" w:cs="Arial"/>
          <w:color w:val="222222"/>
          <w:lang w:val="en"/>
        </w:rPr>
        <w:t>,</w:t>
      </w:r>
      <w:proofErr w:type="gramEnd"/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Whereas</w:t>
      </w:r>
      <w:r>
        <w:rPr>
          <w:rFonts w:ascii="Arial" w:hAnsi="Arial" w:cs="Arial"/>
          <w:color w:val="222222"/>
          <w:lang w:val="en"/>
        </w:rPr>
        <w:t>:</w:t>
      </w:r>
    </w:p>
    <w:p w:rsidR="00151B9B" w:rsidRDefault="00151B9B">
      <w:pPr>
        <w:rPr>
          <w:rStyle w:val="hps"/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First.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The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Road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Traffic Act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and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the State of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Yucatan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terms of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Article 1,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is to establish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the basis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for regulating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vehicular traffic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and pedestrians,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and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roads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in the state of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Yucatán.</w:t>
      </w:r>
    </w:p>
    <w:p w:rsidR="00151B9B" w:rsidRDefault="00151B9B">
      <w:pPr>
        <w:rPr>
          <w:rStyle w:val="hps"/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Second</w:t>
      </w:r>
      <w:r>
        <w:rPr>
          <w:rStyle w:val="hps"/>
          <w:rFonts w:ascii="Arial" w:hAnsi="Arial" w:cs="Arial"/>
          <w:color w:val="222222"/>
          <w:lang w:val="en"/>
        </w:rPr>
        <w:t>.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Which provides in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Article 25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that</w:t>
      </w:r>
      <w:r>
        <w:rPr>
          <w:rFonts w:ascii="Arial" w:hAnsi="Arial" w:cs="Arial"/>
          <w:color w:val="222222"/>
          <w:lang w:val="en"/>
        </w:rPr>
        <w:t xml:space="preserve">, </w:t>
      </w:r>
      <w:r>
        <w:rPr>
          <w:rStyle w:val="hps"/>
          <w:rFonts w:ascii="Arial" w:hAnsi="Arial" w:cs="Arial"/>
          <w:color w:val="222222"/>
          <w:lang w:val="en"/>
        </w:rPr>
        <w:t>to travel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in the state of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Yucatan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vehicle must have</w:t>
      </w:r>
      <w:r>
        <w:rPr>
          <w:rFonts w:ascii="Arial" w:hAnsi="Arial" w:cs="Arial"/>
          <w:color w:val="222222"/>
          <w:lang w:val="en"/>
        </w:rPr>
        <w:t xml:space="preserve">, among </w:t>
      </w:r>
      <w:r>
        <w:rPr>
          <w:rStyle w:val="hps"/>
          <w:rFonts w:ascii="Arial" w:hAnsi="Arial" w:cs="Arial"/>
          <w:color w:val="222222"/>
          <w:lang w:val="en"/>
        </w:rPr>
        <w:t>other requirements,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card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circulation,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license plates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or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temporary permit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and decal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corresponding to the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license plate,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all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force.</w:t>
      </w:r>
    </w:p>
    <w:p w:rsidR="00151B9B" w:rsidRDefault="00151B9B">
      <w:pPr>
        <w:rPr>
          <w:rStyle w:val="hps"/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Third.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Determines</w:t>
      </w:r>
      <w:r>
        <w:rPr>
          <w:rFonts w:ascii="Arial" w:hAnsi="Arial" w:cs="Arial"/>
          <w:color w:val="222222"/>
          <w:lang w:val="en"/>
        </w:rPr>
        <w:t xml:space="preserve">, in Articles </w:t>
      </w:r>
      <w:r>
        <w:rPr>
          <w:rStyle w:val="hps"/>
          <w:rFonts w:ascii="Arial" w:hAnsi="Arial" w:cs="Arial"/>
          <w:color w:val="222222"/>
          <w:lang w:val="en"/>
        </w:rPr>
        <w:t>7, section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V</w:t>
      </w:r>
      <w:r>
        <w:rPr>
          <w:rFonts w:ascii="Arial" w:hAnsi="Arial" w:cs="Arial"/>
          <w:color w:val="222222"/>
          <w:lang w:val="en"/>
        </w:rPr>
        <w:t xml:space="preserve">, </w:t>
      </w:r>
      <w:r>
        <w:rPr>
          <w:rStyle w:val="hps"/>
          <w:rFonts w:ascii="Arial" w:hAnsi="Arial" w:cs="Arial"/>
          <w:color w:val="222222"/>
          <w:lang w:val="en"/>
        </w:rPr>
        <w:t>and 26</w:t>
      </w:r>
      <w:r>
        <w:rPr>
          <w:rFonts w:ascii="Arial" w:hAnsi="Arial" w:cs="Arial"/>
          <w:color w:val="222222"/>
          <w:lang w:val="en"/>
        </w:rPr>
        <w:t xml:space="preserve">, </w:t>
      </w:r>
      <w:r>
        <w:rPr>
          <w:rStyle w:val="hps"/>
          <w:rFonts w:ascii="Arial" w:hAnsi="Arial" w:cs="Arial"/>
          <w:color w:val="222222"/>
          <w:lang w:val="en"/>
        </w:rPr>
        <w:t>first paragraph</w:t>
      </w:r>
      <w:r>
        <w:rPr>
          <w:rFonts w:ascii="Arial" w:hAnsi="Arial" w:cs="Arial"/>
          <w:color w:val="222222"/>
          <w:lang w:val="en"/>
        </w:rPr>
        <w:t>,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the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Executive,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through the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Ministry of Public Security</w:t>
      </w:r>
      <w:r>
        <w:rPr>
          <w:rFonts w:ascii="Arial" w:hAnsi="Arial" w:cs="Arial"/>
          <w:color w:val="222222"/>
          <w:lang w:val="en"/>
        </w:rPr>
        <w:t>,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is empowered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to issue or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endorse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circulation cards</w:t>
      </w:r>
      <w:r>
        <w:rPr>
          <w:rFonts w:ascii="Arial" w:hAnsi="Arial" w:cs="Arial"/>
          <w:color w:val="222222"/>
          <w:lang w:val="en"/>
        </w:rPr>
        <w:t xml:space="preserve">, </w:t>
      </w:r>
      <w:r>
        <w:rPr>
          <w:rStyle w:val="hps"/>
          <w:rFonts w:ascii="Arial" w:hAnsi="Arial" w:cs="Arial"/>
          <w:color w:val="222222"/>
          <w:lang w:val="en"/>
        </w:rPr>
        <w:t>plates</w:t>
      </w:r>
      <w:r>
        <w:rPr>
          <w:rFonts w:ascii="Arial" w:hAnsi="Arial" w:cs="Arial"/>
          <w:color w:val="222222"/>
          <w:lang w:val="en"/>
        </w:rPr>
        <w:t>,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stickers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and holograms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vehicle identification</w:t>
      </w:r>
      <w:r>
        <w:rPr>
          <w:rFonts w:ascii="Arial" w:hAnsi="Arial" w:cs="Arial"/>
          <w:color w:val="222222"/>
          <w:lang w:val="en"/>
        </w:rPr>
        <w:t xml:space="preserve">, </w:t>
      </w:r>
      <w:r>
        <w:rPr>
          <w:rStyle w:val="hps"/>
          <w:rFonts w:ascii="Arial" w:hAnsi="Arial" w:cs="Arial"/>
          <w:color w:val="222222"/>
          <w:lang w:val="en"/>
        </w:rPr>
        <w:t>according to the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periodicity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requirements and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conditions as the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law provides.</w:t>
      </w:r>
    </w:p>
    <w:p w:rsidR="00151B9B" w:rsidRDefault="00151B9B">
      <w:pPr>
        <w:rPr>
          <w:rStyle w:val="hps"/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Fourth</w:t>
      </w:r>
      <w:r>
        <w:rPr>
          <w:rFonts w:ascii="Arial" w:hAnsi="Arial" w:cs="Arial"/>
          <w:color w:val="222222"/>
          <w:lang w:val="en"/>
        </w:rPr>
        <w:t xml:space="preserve">. </w:t>
      </w:r>
      <w:r>
        <w:rPr>
          <w:rStyle w:val="hps"/>
          <w:rFonts w:ascii="Arial" w:hAnsi="Arial" w:cs="Arial"/>
          <w:color w:val="222222"/>
          <w:lang w:val="en"/>
        </w:rPr>
        <w:t>That the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Rules of the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Road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Traffic Act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and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State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Yucatán,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in terms of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Article 1,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is to establish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the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provisions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to regulate,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among other things</w:t>
      </w:r>
      <w:r>
        <w:rPr>
          <w:rFonts w:ascii="Arial" w:hAnsi="Arial" w:cs="Arial"/>
          <w:color w:val="222222"/>
          <w:lang w:val="en"/>
        </w:rPr>
        <w:t>, requirements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administrative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and technical conditions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required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for the transit of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vehicles.</w:t>
      </w:r>
    </w:p>
    <w:p w:rsidR="00151B9B" w:rsidRPr="00151B9B" w:rsidRDefault="00151B9B">
      <w:pPr>
        <w:rPr>
          <w:rFonts w:ascii="Arial" w:hAnsi="Arial" w:cs="Arial"/>
          <w:b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lastRenderedPageBreak/>
        <w:br/>
      </w:r>
      <w:r w:rsidRPr="00151B9B">
        <w:rPr>
          <w:rStyle w:val="hps"/>
          <w:rFonts w:ascii="Arial" w:hAnsi="Arial" w:cs="Arial"/>
          <w:b/>
          <w:color w:val="222222"/>
          <w:lang w:val="en"/>
        </w:rPr>
        <w:t>Fifth</w:t>
      </w:r>
      <w:r w:rsidRPr="00151B9B">
        <w:rPr>
          <w:rStyle w:val="hps"/>
          <w:rFonts w:ascii="Arial" w:hAnsi="Arial" w:cs="Arial"/>
          <w:b/>
          <w:color w:val="222222"/>
          <w:lang w:val="en"/>
        </w:rPr>
        <w:t>.</w:t>
      </w:r>
      <w:r w:rsidRPr="00151B9B">
        <w:rPr>
          <w:rFonts w:ascii="Arial" w:hAnsi="Arial" w:cs="Arial"/>
          <w:b/>
          <w:color w:val="222222"/>
          <w:lang w:val="en"/>
        </w:rPr>
        <w:t xml:space="preserve"> </w:t>
      </w:r>
      <w:r w:rsidRPr="00151B9B">
        <w:rPr>
          <w:rStyle w:val="hps"/>
          <w:rFonts w:ascii="Arial" w:hAnsi="Arial" w:cs="Arial"/>
          <w:b/>
          <w:color w:val="222222"/>
          <w:lang w:val="en"/>
        </w:rPr>
        <w:t>Which provides, in</w:t>
      </w:r>
      <w:r w:rsidRPr="00151B9B">
        <w:rPr>
          <w:rFonts w:ascii="Arial" w:hAnsi="Arial" w:cs="Arial"/>
          <w:b/>
          <w:color w:val="222222"/>
          <w:lang w:val="en"/>
        </w:rPr>
        <w:t xml:space="preserve"> </w:t>
      </w:r>
      <w:r w:rsidRPr="00151B9B">
        <w:rPr>
          <w:rStyle w:val="hps"/>
          <w:rFonts w:ascii="Arial" w:hAnsi="Arial" w:cs="Arial"/>
          <w:b/>
          <w:color w:val="222222"/>
          <w:lang w:val="en"/>
        </w:rPr>
        <w:t>Article 107</w:t>
      </w:r>
      <w:r w:rsidRPr="00151B9B">
        <w:rPr>
          <w:rFonts w:ascii="Arial" w:hAnsi="Arial" w:cs="Arial"/>
          <w:b/>
          <w:color w:val="222222"/>
          <w:lang w:val="en"/>
        </w:rPr>
        <w:t xml:space="preserve">, </w:t>
      </w:r>
      <w:r w:rsidRPr="00151B9B">
        <w:rPr>
          <w:rStyle w:val="hps"/>
          <w:rFonts w:ascii="Arial" w:hAnsi="Arial" w:cs="Arial"/>
          <w:b/>
          <w:color w:val="222222"/>
          <w:lang w:val="en"/>
        </w:rPr>
        <w:t>fourth paragraph</w:t>
      </w:r>
      <w:r w:rsidRPr="00151B9B">
        <w:rPr>
          <w:rFonts w:ascii="Arial" w:hAnsi="Arial" w:cs="Arial"/>
          <w:b/>
          <w:color w:val="222222"/>
          <w:lang w:val="en"/>
        </w:rPr>
        <w:t xml:space="preserve">, </w:t>
      </w:r>
      <w:r w:rsidRPr="00151B9B">
        <w:rPr>
          <w:rStyle w:val="hps"/>
          <w:rFonts w:ascii="Arial" w:hAnsi="Arial" w:cs="Arial"/>
          <w:b/>
          <w:color w:val="222222"/>
          <w:lang w:val="en"/>
        </w:rPr>
        <w:t>the</w:t>
      </w:r>
      <w:r w:rsidRPr="00151B9B">
        <w:rPr>
          <w:rFonts w:ascii="Arial" w:hAnsi="Arial" w:cs="Arial"/>
          <w:b/>
          <w:color w:val="222222"/>
          <w:lang w:val="en"/>
        </w:rPr>
        <w:br/>
      </w:r>
      <w:r w:rsidRPr="00151B9B">
        <w:rPr>
          <w:rStyle w:val="hps"/>
          <w:rFonts w:ascii="Arial" w:hAnsi="Arial" w:cs="Arial"/>
          <w:b/>
          <w:color w:val="222222"/>
          <w:lang w:val="en"/>
        </w:rPr>
        <w:t>Governor,</w:t>
      </w:r>
      <w:r w:rsidRPr="00151B9B">
        <w:rPr>
          <w:rFonts w:ascii="Arial" w:hAnsi="Arial" w:cs="Arial"/>
          <w:b/>
          <w:color w:val="222222"/>
          <w:lang w:val="en"/>
        </w:rPr>
        <w:t xml:space="preserve"> </w:t>
      </w:r>
      <w:r w:rsidRPr="00151B9B">
        <w:rPr>
          <w:rStyle w:val="hps"/>
          <w:rFonts w:ascii="Arial" w:hAnsi="Arial" w:cs="Arial"/>
          <w:b/>
          <w:color w:val="222222"/>
          <w:lang w:val="en"/>
        </w:rPr>
        <w:t>by order</w:t>
      </w:r>
      <w:r w:rsidRPr="00151B9B">
        <w:rPr>
          <w:rFonts w:ascii="Arial" w:hAnsi="Arial" w:cs="Arial"/>
          <w:b/>
          <w:color w:val="222222"/>
          <w:lang w:val="en"/>
        </w:rPr>
        <w:t xml:space="preserve">, extend </w:t>
      </w:r>
      <w:r w:rsidRPr="00151B9B">
        <w:rPr>
          <w:rStyle w:val="hps"/>
          <w:rFonts w:ascii="Arial" w:hAnsi="Arial" w:cs="Arial"/>
          <w:b/>
          <w:color w:val="222222"/>
          <w:lang w:val="en"/>
        </w:rPr>
        <w:t>for</w:t>
      </w:r>
      <w:r w:rsidRPr="00151B9B">
        <w:rPr>
          <w:rFonts w:ascii="Arial" w:hAnsi="Arial" w:cs="Arial"/>
          <w:b/>
          <w:color w:val="222222"/>
          <w:lang w:val="en"/>
        </w:rPr>
        <w:t xml:space="preserve"> </w:t>
      </w:r>
      <w:r w:rsidRPr="00151B9B">
        <w:rPr>
          <w:rStyle w:val="hps"/>
          <w:rFonts w:ascii="Arial" w:hAnsi="Arial" w:cs="Arial"/>
          <w:b/>
          <w:color w:val="222222"/>
          <w:lang w:val="en"/>
        </w:rPr>
        <w:t>one year the</w:t>
      </w:r>
      <w:r w:rsidRPr="00151B9B">
        <w:rPr>
          <w:rFonts w:ascii="Arial" w:hAnsi="Arial" w:cs="Arial"/>
          <w:b/>
          <w:color w:val="222222"/>
          <w:lang w:val="en"/>
        </w:rPr>
        <w:t xml:space="preserve"> </w:t>
      </w:r>
      <w:r w:rsidRPr="00151B9B">
        <w:rPr>
          <w:rStyle w:val="hps"/>
          <w:rFonts w:ascii="Arial" w:hAnsi="Arial" w:cs="Arial"/>
          <w:b/>
          <w:color w:val="222222"/>
          <w:lang w:val="en"/>
        </w:rPr>
        <w:t>validity of</w:t>
      </w:r>
      <w:r w:rsidRPr="00151B9B">
        <w:rPr>
          <w:rFonts w:ascii="Arial" w:hAnsi="Arial" w:cs="Arial"/>
          <w:b/>
          <w:color w:val="222222"/>
          <w:lang w:val="en"/>
        </w:rPr>
        <w:br/>
      </w:r>
      <w:r w:rsidRPr="00151B9B">
        <w:rPr>
          <w:rStyle w:val="hps"/>
          <w:rFonts w:ascii="Arial" w:hAnsi="Arial" w:cs="Arial"/>
          <w:b/>
          <w:color w:val="222222"/>
          <w:lang w:val="en"/>
        </w:rPr>
        <w:t>endorsement</w:t>
      </w:r>
      <w:r w:rsidRPr="00151B9B">
        <w:rPr>
          <w:rFonts w:ascii="Arial" w:hAnsi="Arial" w:cs="Arial"/>
          <w:b/>
          <w:color w:val="222222"/>
          <w:lang w:val="en"/>
        </w:rPr>
        <w:t xml:space="preserve"> </w:t>
      </w:r>
      <w:r w:rsidRPr="00151B9B">
        <w:rPr>
          <w:rStyle w:val="hps"/>
          <w:rFonts w:ascii="Arial" w:hAnsi="Arial" w:cs="Arial"/>
          <w:b/>
          <w:color w:val="222222"/>
          <w:lang w:val="en"/>
        </w:rPr>
        <w:t>of</w:t>
      </w:r>
      <w:r w:rsidRPr="00151B9B">
        <w:rPr>
          <w:rFonts w:ascii="Arial" w:hAnsi="Arial" w:cs="Arial"/>
          <w:b/>
          <w:color w:val="222222"/>
          <w:lang w:val="en"/>
        </w:rPr>
        <w:t xml:space="preserve"> </w:t>
      </w:r>
      <w:r w:rsidRPr="00151B9B">
        <w:rPr>
          <w:rStyle w:val="hps"/>
          <w:rFonts w:ascii="Arial" w:hAnsi="Arial" w:cs="Arial"/>
          <w:b/>
          <w:color w:val="222222"/>
          <w:lang w:val="en"/>
        </w:rPr>
        <w:t>the registration document</w:t>
      </w:r>
      <w:r w:rsidRPr="00151B9B">
        <w:rPr>
          <w:rFonts w:ascii="Arial" w:hAnsi="Arial" w:cs="Arial"/>
          <w:b/>
          <w:color w:val="222222"/>
          <w:lang w:val="en"/>
        </w:rPr>
        <w:t xml:space="preserve">, plates </w:t>
      </w:r>
      <w:r w:rsidRPr="00151B9B">
        <w:rPr>
          <w:rStyle w:val="hps"/>
          <w:rFonts w:ascii="Arial" w:hAnsi="Arial" w:cs="Arial"/>
          <w:b/>
          <w:color w:val="222222"/>
          <w:lang w:val="en"/>
        </w:rPr>
        <w:t>and decal</w:t>
      </w:r>
      <w:r w:rsidRPr="00151B9B">
        <w:rPr>
          <w:rFonts w:ascii="Arial" w:hAnsi="Arial" w:cs="Arial"/>
          <w:b/>
          <w:color w:val="222222"/>
          <w:lang w:val="en"/>
        </w:rPr>
        <w:br/>
      </w:r>
      <w:r w:rsidRPr="00151B9B">
        <w:rPr>
          <w:rStyle w:val="hps"/>
          <w:rFonts w:ascii="Arial" w:hAnsi="Arial" w:cs="Arial"/>
          <w:b/>
          <w:color w:val="222222"/>
          <w:lang w:val="en"/>
        </w:rPr>
        <w:t>corresponding to the</w:t>
      </w:r>
      <w:r w:rsidRPr="00151B9B">
        <w:rPr>
          <w:rFonts w:ascii="Arial" w:hAnsi="Arial" w:cs="Arial"/>
          <w:b/>
          <w:color w:val="222222"/>
          <w:lang w:val="en"/>
        </w:rPr>
        <w:t xml:space="preserve"> </w:t>
      </w:r>
      <w:r w:rsidRPr="00151B9B">
        <w:rPr>
          <w:rStyle w:val="hps"/>
          <w:rFonts w:ascii="Arial" w:hAnsi="Arial" w:cs="Arial"/>
          <w:b/>
          <w:color w:val="222222"/>
          <w:lang w:val="en"/>
        </w:rPr>
        <w:t>movement</w:t>
      </w:r>
      <w:r w:rsidRPr="00151B9B">
        <w:rPr>
          <w:rFonts w:ascii="Arial" w:hAnsi="Arial" w:cs="Arial"/>
          <w:b/>
          <w:color w:val="222222"/>
          <w:lang w:val="en"/>
        </w:rPr>
        <w:t xml:space="preserve"> </w:t>
      </w:r>
      <w:r w:rsidRPr="00151B9B">
        <w:rPr>
          <w:rStyle w:val="hps"/>
          <w:rFonts w:ascii="Arial" w:hAnsi="Arial" w:cs="Arial"/>
          <w:b/>
          <w:color w:val="222222"/>
          <w:lang w:val="en"/>
        </w:rPr>
        <w:t>plate</w:t>
      </w:r>
      <w:r w:rsidRPr="00151B9B">
        <w:rPr>
          <w:rFonts w:ascii="Arial" w:hAnsi="Arial" w:cs="Arial"/>
          <w:b/>
          <w:color w:val="222222"/>
          <w:lang w:val="en"/>
        </w:rPr>
        <w:t>.</w:t>
      </w:r>
    </w:p>
    <w:p w:rsidR="00151B9B" w:rsidRDefault="00151B9B">
      <w:pPr>
        <w:rPr>
          <w:rStyle w:val="hps"/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Sixth</w:t>
      </w:r>
      <w:r>
        <w:rPr>
          <w:rFonts w:ascii="Arial" w:hAnsi="Arial" w:cs="Arial"/>
          <w:color w:val="222222"/>
          <w:lang w:val="en"/>
        </w:rPr>
        <w:t xml:space="preserve">. </w:t>
      </w:r>
      <w:r>
        <w:rPr>
          <w:rStyle w:val="hps"/>
          <w:rFonts w:ascii="Arial" w:hAnsi="Arial" w:cs="Arial"/>
          <w:color w:val="222222"/>
          <w:lang w:val="en"/>
        </w:rPr>
        <w:t>The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Secretariat of Finance and Public Credit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slashed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forecast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economic growth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of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3.9</w:t>
      </w:r>
      <w:r>
        <w:rPr>
          <w:rFonts w:ascii="Arial" w:hAnsi="Arial" w:cs="Arial"/>
          <w:color w:val="222222"/>
          <w:lang w:val="en"/>
        </w:rPr>
        <w:t xml:space="preserve">% to </w:t>
      </w:r>
      <w:r>
        <w:rPr>
          <w:rStyle w:val="hps"/>
          <w:rFonts w:ascii="Arial" w:hAnsi="Arial" w:cs="Arial"/>
          <w:color w:val="222222"/>
          <w:lang w:val="en"/>
        </w:rPr>
        <w:t>2.7</w:t>
      </w:r>
      <w:r>
        <w:rPr>
          <w:rFonts w:ascii="Arial" w:hAnsi="Arial" w:cs="Arial"/>
          <w:color w:val="222222"/>
          <w:lang w:val="en"/>
        </w:rPr>
        <w:t xml:space="preserve">% for </w:t>
      </w:r>
      <w:r>
        <w:rPr>
          <w:rStyle w:val="hps"/>
          <w:rFonts w:ascii="Arial" w:hAnsi="Arial" w:cs="Arial"/>
          <w:color w:val="222222"/>
          <w:lang w:val="en"/>
        </w:rPr>
        <w:t>2014</w:t>
      </w:r>
      <w:r>
        <w:rPr>
          <w:rFonts w:ascii="Arial" w:hAnsi="Arial" w:cs="Arial"/>
          <w:color w:val="222222"/>
          <w:lang w:val="en"/>
        </w:rPr>
        <w:t>, so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is necessary to implement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actions that</w:t>
      </w:r>
      <w:r>
        <w:rPr>
          <w:rFonts w:ascii="Arial" w:hAnsi="Arial" w:cs="Arial"/>
          <w:color w:val="222222"/>
          <w:lang w:val="en"/>
        </w:rPr>
        <w:t xml:space="preserve">, </w:t>
      </w:r>
      <w:r>
        <w:rPr>
          <w:rStyle w:val="hps"/>
          <w:rFonts w:ascii="Arial" w:hAnsi="Arial" w:cs="Arial"/>
          <w:color w:val="222222"/>
          <w:lang w:val="en"/>
        </w:rPr>
        <w:t>in general</w:t>
      </w:r>
      <w:r>
        <w:rPr>
          <w:rFonts w:ascii="Arial" w:hAnsi="Arial" w:cs="Arial"/>
          <w:color w:val="222222"/>
          <w:lang w:val="en"/>
        </w:rPr>
        <w:t>,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respond to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this decrease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and</w:t>
      </w:r>
      <w:r>
        <w:rPr>
          <w:rFonts w:ascii="Arial" w:hAnsi="Arial" w:cs="Arial"/>
          <w:color w:val="222222"/>
          <w:lang w:val="en"/>
        </w:rPr>
        <w:t xml:space="preserve">, </w:t>
      </w:r>
      <w:r>
        <w:rPr>
          <w:rStyle w:val="hps"/>
          <w:rFonts w:ascii="Arial" w:hAnsi="Arial" w:cs="Arial"/>
          <w:color w:val="222222"/>
          <w:lang w:val="en"/>
        </w:rPr>
        <w:t>in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particular,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protect and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strengthen the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family economy</w:t>
      </w:r>
      <w:r>
        <w:rPr>
          <w:rFonts w:ascii="Arial" w:hAnsi="Arial" w:cs="Arial"/>
          <w:color w:val="222222"/>
          <w:lang w:val="en"/>
        </w:rPr>
        <w:t xml:space="preserve">, </w:t>
      </w:r>
      <w:r>
        <w:rPr>
          <w:rStyle w:val="hps"/>
          <w:rFonts w:ascii="Arial" w:hAnsi="Arial" w:cs="Arial"/>
          <w:color w:val="222222"/>
          <w:lang w:val="en"/>
        </w:rPr>
        <w:t>to help improve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the quality of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life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population.</w:t>
      </w:r>
    </w:p>
    <w:p w:rsidR="00151B9B" w:rsidRDefault="00151B9B">
      <w:pPr>
        <w:rPr>
          <w:rStyle w:val="hps"/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Seventh</w:t>
      </w:r>
      <w:r>
        <w:rPr>
          <w:rFonts w:ascii="Arial" w:hAnsi="Arial" w:cs="Arial"/>
          <w:color w:val="222222"/>
          <w:lang w:val="en"/>
        </w:rPr>
        <w:t xml:space="preserve">. </w:t>
      </w:r>
      <w:r>
        <w:rPr>
          <w:rStyle w:val="hps"/>
          <w:rFonts w:ascii="Arial" w:hAnsi="Arial" w:cs="Arial"/>
          <w:color w:val="222222"/>
          <w:lang w:val="en"/>
        </w:rPr>
        <w:t>That, in this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sense</w:t>
      </w:r>
      <w:r>
        <w:rPr>
          <w:rFonts w:ascii="Arial" w:hAnsi="Arial" w:cs="Arial"/>
          <w:color w:val="222222"/>
          <w:lang w:val="en"/>
        </w:rPr>
        <w:t xml:space="preserve">, it is determined </w:t>
      </w:r>
      <w:r>
        <w:rPr>
          <w:rStyle w:val="hps"/>
          <w:rFonts w:ascii="Arial" w:hAnsi="Arial" w:cs="Arial"/>
          <w:color w:val="222222"/>
          <w:lang w:val="en"/>
        </w:rPr>
        <w:t>necessary to issue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the decree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on the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validity of the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endorsement of the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registration certificate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is extended,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the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plates and the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amount of the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license plate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decal.</w:t>
      </w:r>
    </w:p>
    <w:p w:rsidR="00151B9B" w:rsidRDefault="00151B9B">
      <w:pPr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For the foregoing</w:t>
      </w:r>
      <w:r>
        <w:rPr>
          <w:rFonts w:ascii="Arial" w:hAnsi="Arial" w:cs="Arial"/>
          <w:color w:val="222222"/>
          <w:lang w:val="en"/>
        </w:rPr>
        <w:t xml:space="preserve">, I </w:t>
      </w:r>
      <w:r>
        <w:rPr>
          <w:rStyle w:val="hps"/>
          <w:rFonts w:ascii="Arial" w:hAnsi="Arial" w:cs="Arial"/>
          <w:color w:val="222222"/>
          <w:lang w:val="en"/>
        </w:rPr>
        <w:t>hereby issue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this</w:t>
      </w:r>
      <w:r>
        <w:rPr>
          <w:rFonts w:ascii="Arial" w:hAnsi="Arial" w:cs="Arial"/>
          <w:color w:val="222222"/>
          <w:lang w:val="en"/>
        </w:rPr>
        <w:t>:</w:t>
      </w:r>
    </w:p>
    <w:p w:rsidR="00151B9B" w:rsidRDefault="00151B9B">
      <w:pPr>
        <w:rPr>
          <w:rStyle w:val="hps"/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MERIDA</w:t>
      </w:r>
      <w:r>
        <w:rPr>
          <w:rFonts w:ascii="Arial" w:hAnsi="Arial" w:cs="Arial"/>
          <w:color w:val="222222"/>
          <w:lang w:val="en"/>
        </w:rPr>
        <w:t xml:space="preserve">, </w:t>
      </w:r>
      <w:proofErr w:type="gramStart"/>
      <w:r>
        <w:rPr>
          <w:rStyle w:val="hps"/>
          <w:rFonts w:ascii="Arial" w:hAnsi="Arial" w:cs="Arial"/>
          <w:color w:val="222222"/>
          <w:lang w:val="en"/>
        </w:rPr>
        <w:t>YUC</w:t>
      </w:r>
      <w:r>
        <w:rPr>
          <w:rFonts w:ascii="Arial" w:hAnsi="Arial" w:cs="Arial"/>
          <w:color w:val="222222"/>
          <w:lang w:val="en"/>
        </w:rPr>
        <w:t>.,</w:t>
      </w:r>
      <w:proofErr w:type="gramEnd"/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MONDAY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15 DECEMBER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2014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OFFICIAL JOURNAL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PAGE 5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Decree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236/2014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on the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Validity of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Endorsement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is extended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Different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Requirements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for Transit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Vehicles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in the State of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Yucatán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sole Article</w:t>
      </w:r>
    </w:p>
    <w:p w:rsidR="00151B9B" w:rsidRPr="00151B9B" w:rsidRDefault="00151B9B">
      <w:pPr>
        <w:rPr>
          <w:rFonts w:ascii="Arial" w:hAnsi="Arial" w:cs="Arial"/>
          <w:b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br/>
      </w:r>
      <w:bookmarkStart w:id="0" w:name="_GoBack"/>
      <w:r w:rsidRPr="00151B9B">
        <w:rPr>
          <w:rStyle w:val="hps"/>
          <w:rFonts w:ascii="Arial" w:hAnsi="Arial" w:cs="Arial"/>
          <w:b/>
          <w:color w:val="222222"/>
          <w:lang w:val="en"/>
        </w:rPr>
        <w:t>The validity</w:t>
      </w:r>
      <w:r w:rsidRPr="00151B9B">
        <w:rPr>
          <w:rFonts w:ascii="Arial" w:hAnsi="Arial" w:cs="Arial"/>
          <w:b/>
          <w:color w:val="222222"/>
          <w:lang w:val="en"/>
        </w:rPr>
        <w:t xml:space="preserve"> </w:t>
      </w:r>
      <w:r w:rsidRPr="00151B9B">
        <w:rPr>
          <w:rStyle w:val="hps"/>
          <w:rFonts w:ascii="Arial" w:hAnsi="Arial" w:cs="Arial"/>
          <w:b/>
          <w:color w:val="222222"/>
          <w:lang w:val="en"/>
        </w:rPr>
        <w:t>of the endorsement</w:t>
      </w:r>
      <w:r w:rsidRPr="00151B9B">
        <w:rPr>
          <w:rFonts w:ascii="Arial" w:hAnsi="Arial" w:cs="Arial"/>
          <w:b/>
          <w:color w:val="222222"/>
          <w:lang w:val="en"/>
        </w:rPr>
        <w:t xml:space="preserve"> </w:t>
      </w:r>
      <w:r w:rsidRPr="00151B9B">
        <w:rPr>
          <w:rStyle w:val="hps"/>
          <w:rFonts w:ascii="Arial" w:hAnsi="Arial" w:cs="Arial"/>
          <w:b/>
          <w:color w:val="222222"/>
          <w:lang w:val="en"/>
        </w:rPr>
        <w:t>of</w:t>
      </w:r>
      <w:r w:rsidRPr="00151B9B">
        <w:rPr>
          <w:rFonts w:ascii="Arial" w:hAnsi="Arial" w:cs="Arial"/>
          <w:b/>
          <w:color w:val="222222"/>
          <w:lang w:val="en"/>
        </w:rPr>
        <w:t xml:space="preserve"> </w:t>
      </w:r>
      <w:r w:rsidRPr="00151B9B">
        <w:rPr>
          <w:rStyle w:val="hps"/>
          <w:rFonts w:ascii="Arial" w:hAnsi="Arial" w:cs="Arial"/>
          <w:b/>
          <w:color w:val="222222"/>
          <w:lang w:val="en"/>
        </w:rPr>
        <w:t>the registration document</w:t>
      </w:r>
      <w:r w:rsidRPr="00151B9B">
        <w:rPr>
          <w:rFonts w:ascii="Arial" w:hAnsi="Arial" w:cs="Arial"/>
          <w:b/>
          <w:color w:val="222222"/>
          <w:lang w:val="en"/>
        </w:rPr>
        <w:t xml:space="preserve"> </w:t>
      </w:r>
      <w:r w:rsidRPr="00151B9B">
        <w:rPr>
          <w:rStyle w:val="hps"/>
          <w:rFonts w:ascii="Arial" w:hAnsi="Arial" w:cs="Arial"/>
          <w:b/>
          <w:color w:val="222222"/>
          <w:lang w:val="en"/>
        </w:rPr>
        <w:t>is hereby extended</w:t>
      </w:r>
      <w:r w:rsidRPr="00151B9B">
        <w:rPr>
          <w:rFonts w:ascii="Arial" w:hAnsi="Arial" w:cs="Arial"/>
          <w:b/>
          <w:color w:val="222222"/>
          <w:lang w:val="en"/>
        </w:rPr>
        <w:t xml:space="preserve"> </w:t>
      </w:r>
      <w:r w:rsidRPr="00151B9B">
        <w:rPr>
          <w:rStyle w:val="hps"/>
          <w:rFonts w:ascii="Arial" w:hAnsi="Arial" w:cs="Arial"/>
          <w:b/>
          <w:color w:val="222222"/>
          <w:lang w:val="en"/>
        </w:rPr>
        <w:t>plates</w:t>
      </w:r>
      <w:r w:rsidRPr="00151B9B">
        <w:rPr>
          <w:rFonts w:ascii="Arial" w:hAnsi="Arial" w:cs="Arial"/>
          <w:b/>
          <w:color w:val="222222"/>
          <w:lang w:val="en"/>
        </w:rPr>
        <w:br/>
      </w:r>
      <w:r w:rsidRPr="00151B9B">
        <w:rPr>
          <w:rStyle w:val="hps"/>
          <w:rFonts w:ascii="Arial" w:hAnsi="Arial" w:cs="Arial"/>
          <w:b/>
          <w:color w:val="222222"/>
          <w:lang w:val="en"/>
        </w:rPr>
        <w:t>circulation and</w:t>
      </w:r>
      <w:r w:rsidRPr="00151B9B">
        <w:rPr>
          <w:rFonts w:ascii="Arial" w:hAnsi="Arial" w:cs="Arial"/>
          <w:b/>
          <w:color w:val="222222"/>
          <w:lang w:val="en"/>
        </w:rPr>
        <w:t xml:space="preserve"> </w:t>
      </w:r>
      <w:r w:rsidRPr="00151B9B">
        <w:rPr>
          <w:rStyle w:val="hps"/>
          <w:rFonts w:ascii="Arial" w:hAnsi="Arial" w:cs="Arial"/>
          <w:b/>
          <w:color w:val="222222"/>
          <w:lang w:val="en"/>
        </w:rPr>
        <w:t>the</w:t>
      </w:r>
      <w:r w:rsidRPr="00151B9B">
        <w:rPr>
          <w:rFonts w:ascii="Arial" w:hAnsi="Arial" w:cs="Arial"/>
          <w:b/>
          <w:color w:val="222222"/>
          <w:lang w:val="en"/>
        </w:rPr>
        <w:t xml:space="preserve"> </w:t>
      </w:r>
      <w:r w:rsidRPr="00151B9B">
        <w:rPr>
          <w:rStyle w:val="hps"/>
          <w:rFonts w:ascii="Arial" w:hAnsi="Arial" w:cs="Arial"/>
          <w:b/>
          <w:color w:val="222222"/>
          <w:lang w:val="en"/>
        </w:rPr>
        <w:t>amount of the</w:t>
      </w:r>
      <w:r w:rsidRPr="00151B9B">
        <w:rPr>
          <w:rFonts w:ascii="Arial" w:hAnsi="Arial" w:cs="Arial"/>
          <w:b/>
          <w:color w:val="222222"/>
          <w:lang w:val="en"/>
        </w:rPr>
        <w:t xml:space="preserve"> </w:t>
      </w:r>
      <w:r w:rsidRPr="00151B9B">
        <w:rPr>
          <w:rStyle w:val="hps"/>
          <w:rFonts w:ascii="Arial" w:hAnsi="Arial" w:cs="Arial"/>
          <w:b/>
          <w:color w:val="222222"/>
          <w:lang w:val="en"/>
        </w:rPr>
        <w:t>license plate</w:t>
      </w:r>
      <w:r w:rsidRPr="00151B9B">
        <w:rPr>
          <w:rFonts w:ascii="Arial" w:hAnsi="Arial" w:cs="Arial"/>
          <w:b/>
          <w:color w:val="222222"/>
          <w:lang w:val="en"/>
        </w:rPr>
        <w:t xml:space="preserve"> </w:t>
      </w:r>
      <w:r w:rsidRPr="00151B9B">
        <w:rPr>
          <w:rStyle w:val="hps"/>
          <w:rFonts w:ascii="Arial" w:hAnsi="Arial" w:cs="Arial"/>
          <w:b/>
          <w:color w:val="222222"/>
          <w:lang w:val="en"/>
        </w:rPr>
        <w:t>decal</w:t>
      </w:r>
      <w:proofErr w:type="gramStart"/>
      <w:r w:rsidRPr="00151B9B">
        <w:rPr>
          <w:rFonts w:ascii="Arial" w:hAnsi="Arial" w:cs="Arial"/>
          <w:b/>
          <w:color w:val="222222"/>
          <w:lang w:val="en"/>
        </w:rPr>
        <w:t>,</w:t>
      </w:r>
      <w:proofErr w:type="gramEnd"/>
      <w:r w:rsidRPr="00151B9B">
        <w:rPr>
          <w:rFonts w:ascii="Arial" w:hAnsi="Arial" w:cs="Arial"/>
          <w:b/>
          <w:color w:val="222222"/>
          <w:lang w:val="en"/>
        </w:rPr>
        <w:br/>
      </w:r>
      <w:r w:rsidRPr="00151B9B">
        <w:rPr>
          <w:rStyle w:val="hps"/>
          <w:rFonts w:ascii="Arial" w:hAnsi="Arial" w:cs="Arial"/>
          <w:b/>
          <w:color w:val="222222"/>
          <w:lang w:val="en"/>
        </w:rPr>
        <w:t>necessary</w:t>
      </w:r>
      <w:r w:rsidRPr="00151B9B">
        <w:rPr>
          <w:rFonts w:ascii="Arial" w:hAnsi="Arial" w:cs="Arial"/>
          <w:b/>
          <w:color w:val="222222"/>
          <w:lang w:val="en"/>
        </w:rPr>
        <w:t xml:space="preserve"> </w:t>
      </w:r>
      <w:r w:rsidRPr="00151B9B">
        <w:rPr>
          <w:rStyle w:val="hps"/>
          <w:rFonts w:ascii="Arial" w:hAnsi="Arial" w:cs="Arial"/>
          <w:b/>
          <w:color w:val="222222"/>
          <w:lang w:val="en"/>
        </w:rPr>
        <w:t>for the transit of</w:t>
      </w:r>
      <w:r w:rsidRPr="00151B9B">
        <w:rPr>
          <w:rFonts w:ascii="Arial" w:hAnsi="Arial" w:cs="Arial"/>
          <w:b/>
          <w:color w:val="222222"/>
          <w:lang w:val="en"/>
        </w:rPr>
        <w:t xml:space="preserve"> </w:t>
      </w:r>
      <w:r w:rsidRPr="00151B9B">
        <w:rPr>
          <w:rStyle w:val="hps"/>
          <w:rFonts w:ascii="Arial" w:hAnsi="Arial" w:cs="Arial"/>
          <w:b/>
          <w:color w:val="222222"/>
          <w:lang w:val="en"/>
        </w:rPr>
        <w:t>vehicles in the state</w:t>
      </w:r>
      <w:r w:rsidRPr="00151B9B">
        <w:rPr>
          <w:rFonts w:ascii="Arial" w:hAnsi="Arial" w:cs="Arial"/>
          <w:b/>
          <w:color w:val="222222"/>
          <w:lang w:val="en"/>
        </w:rPr>
        <w:t xml:space="preserve"> </w:t>
      </w:r>
      <w:r w:rsidRPr="00151B9B">
        <w:rPr>
          <w:rStyle w:val="hps"/>
          <w:rFonts w:ascii="Arial" w:hAnsi="Arial" w:cs="Arial"/>
          <w:b/>
          <w:color w:val="222222"/>
          <w:lang w:val="en"/>
        </w:rPr>
        <w:t>of Yucatan,</w:t>
      </w:r>
      <w:r w:rsidRPr="00151B9B">
        <w:rPr>
          <w:rFonts w:ascii="Arial" w:hAnsi="Arial" w:cs="Arial"/>
          <w:b/>
          <w:color w:val="222222"/>
          <w:lang w:val="en"/>
        </w:rPr>
        <w:t xml:space="preserve"> </w:t>
      </w:r>
      <w:r w:rsidRPr="00151B9B">
        <w:rPr>
          <w:rStyle w:val="hps"/>
          <w:rFonts w:ascii="Arial" w:hAnsi="Arial" w:cs="Arial"/>
          <w:b/>
          <w:color w:val="222222"/>
          <w:lang w:val="en"/>
        </w:rPr>
        <w:t>until 31</w:t>
      </w:r>
      <w:r w:rsidRPr="00151B9B">
        <w:rPr>
          <w:rFonts w:ascii="Arial" w:hAnsi="Arial" w:cs="Arial"/>
          <w:b/>
          <w:color w:val="222222"/>
          <w:lang w:val="en"/>
        </w:rPr>
        <w:br/>
      </w:r>
      <w:r w:rsidRPr="00151B9B">
        <w:rPr>
          <w:rStyle w:val="hps"/>
          <w:rFonts w:ascii="Arial" w:hAnsi="Arial" w:cs="Arial"/>
          <w:b/>
          <w:color w:val="222222"/>
          <w:lang w:val="en"/>
        </w:rPr>
        <w:t>December 2015</w:t>
      </w:r>
      <w:r w:rsidRPr="00151B9B">
        <w:rPr>
          <w:rFonts w:ascii="Arial" w:hAnsi="Arial" w:cs="Arial"/>
          <w:b/>
          <w:color w:val="222222"/>
          <w:lang w:val="en"/>
        </w:rPr>
        <w:t>.</w:t>
      </w:r>
      <w:bookmarkEnd w:id="0"/>
    </w:p>
    <w:p w:rsidR="00151B9B" w:rsidRDefault="00151B9B">
      <w:r>
        <w:rPr>
          <w:rFonts w:ascii="Arial" w:hAnsi="Arial" w:cs="Arial"/>
          <w:color w:val="222222"/>
          <w:lang w:val="en"/>
        </w:rPr>
        <w:br/>
      </w:r>
      <w:proofErr w:type="gramStart"/>
      <w:r>
        <w:rPr>
          <w:rStyle w:val="hps"/>
          <w:rFonts w:ascii="Arial" w:hAnsi="Arial" w:cs="Arial"/>
          <w:color w:val="222222"/>
          <w:lang w:val="en"/>
        </w:rPr>
        <w:t>transitory</w:t>
      </w:r>
      <w:proofErr w:type="gramEnd"/>
      <w:r>
        <w:rPr>
          <w:rStyle w:val="hps"/>
          <w:rFonts w:ascii="Arial" w:hAnsi="Arial" w:cs="Arial"/>
          <w:color w:val="222222"/>
          <w:lang w:val="en"/>
        </w:rPr>
        <w:t xml:space="preserve"> articles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First.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Entry into force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This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Decree shall enter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into force on the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day following its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publication in the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Journal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Official Government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of the State of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Yucatan.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Segundo.</w:t>
      </w:r>
      <w:r>
        <w:rPr>
          <w:rFonts w:ascii="Arial" w:hAnsi="Arial" w:cs="Arial"/>
          <w:color w:val="222222"/>
          <w:lang w:val="en"/>
        </w:rPr>
        <w:t xml:space="preserve"> </w:t>
      </w:r>
      <w:proofErr w:type="gramStart"/>
      <w:r>
        <w:rPr>
          <w:rStyle w:val="hps"/>
          <w:rFonts w:ascii="Arial" w:hAnsi="Arial" w:cs="Arial"/>
          <w:color w:val="222222"/>
          <w:lang w:val="en"/>
        </w:rPr>
        <w:t>implied</w:t>
      </w:r>
      <w:proofErr w:type="gramEnd"/>
      <w:r>
        <w:rPr>
          <w:rStyle w:val="hps"/>
          <w:rFonts w:ascii="Arial" w:hAnsi="Arial" w:cs="Arial"/>
          <w:color w:val="222222"/>
          <w:lang w:val="en"/>
        </w:rPr>
        <w:t xml:space="preserve"> repeal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The provisions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of equal or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lower rank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who oppose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repealing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content of this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decree.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This decree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is issued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at the headquarters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of the Executive,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in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Merida, 3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of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December 2014.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(</w:t>
      </w:r>
      <w:r>
        <w:rPr>
          <w:rFonts w:ascii="Arial" w:hAnsi="Arial" w:cs="Arial"/>
          <w:color w:val="222222"/>
          <w:lang w:val="en"/>
        </w:rPr>
        <w:t>HEADING)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Rodrigo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Rolando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Zapata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Bello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Governor of</w:t>
      </w:r>
      <w:r>
        <w:rPr>
          <w:rFonts w:ascii="Arial" w:hAnsi="Arial" w:cs="Arial"/>
          <w:color w:val="222222"/>
          <w:lang w:val="en"/>
        </w:rPr>
        <w:t xml:space="preserve"> </w:t>
      </w:r>
      <w:proofErr w:type="gramStart"/>
      <w:r>
        <w:rPr>
          <w:rStyle w:val="hps"/>
          <w:rFonts w:ascii="Arial" w:hAnsi="Arial" w:cs="Arial"/>
          <w:color w:val="222222"/>
          <w:lang w:val="en"/>
        </w:rPr>
        <w:t>Yucatán</w:t>
      </w:r>
      <w:proofErr w:type="gramEnd"/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(</w:t>
      </w:r>
      <w:r>
        <w:rPr>
          <w:rFonts w:ascii="Arial" w:hAnsi="Arial" w:cs="Arial"/>
          <w:color w:val="222222"/>
          <w:lang w:val="en"/>
        </w:rPr>
        <w:t>HEADING)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Victor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Caballero</w:t>
      </w:r>
      <w:r>
        <w:rPr>
          <w:rFonts w:ascii="Arial" w:hAnsi="Arial" w:cs="Arial"/>
          <w:color w:val="222222"/>
          <w:lang w:val="en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en"/>
        </w:rPr>
        <w:t>Edmundo</w:t>
      </w:r>
      <w:proofErr w:type="spellEnd"/>
      <w:r>
        <w:rPr>
          <w:rFonts w:ascii="Arial" w:hAnsi="Arial" w:cs="Arial"/>
          <w:color w:val="222222"/>
          <w:lang w:val="en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en"/>
        </w:rPr>
        <w:t>Durán</w:t>
      </w:r>
      <w:proofErr w:type="spellEnd"/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Secretary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General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of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Government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lastRenderedPageBreak/>
        <w:t>(</w:t>
      </w:r>
      <w:r>
        <w:rPr>
          <w:rFonts w:ascii="Arial" w:hAnsi="Arial" w:cs="Arial"/>
          <w:color w:val="222222"/>
          <w:lang w:val="en"/>
        </w:rPr>
        <w:t>HEADING)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Luis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Felipe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Ojeda</w:t>
      </w:r>
      <w:r>
        <w:rPr>
          <w:rFonts w:ascii="Arial" w:hAnsi="Arial" w:cs="Arial"/>
          <w:color w:val="222222"/>
          <w:lang w:val="en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en"/>
        </w:rPr>
        <w:t>Saiden</w:t>
      </w:r>
      <w:proofErr w:type="spellEnd"/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Secretary of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Public Safety</w:t>
      </w:r>
    </w:p>
    <w:sectPr w:rsidR="00151B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9B"/>
    <w:rsid w:val="00151B9B"/>
    <w:rsid w:val="001E450F"/>
    <w:rsid w:val="007845CD"/>
    <w:rsid w:val="00A0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78503-795C-445F-A948-A737EBB4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151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Grundy</dc:creator>
  <cp:keywords/>
  <dc:description/>
  <cp:lastModifiedBy>David Grundy</cp:lastModifiedBy>
  <cp:revision>1</cp:revision>
  <dcterms:created xsi:type="dcterms:W3CDTF">2015-01-20T01:28:00Z</dcterms:created>
  <dcterms:modified xsi:type="dcterms:W3CDTF">2015-01-20T01:39:00Z</dcterms:modified>
</cp:coreProperties>
</file>